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3161665</wp:posOffset>
            </wp:positionH>
            <wp:positionV relativeFrom="paragraph">
              <wp:posOffset>-375919</wp:posOffset>
            </wp:positionV>
            <wp:extent cx="1242000" cy="12420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MODULO DI RICHIESTA SOTTOSCRIZIONE ALLEANZA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#daimuoviamoci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Il/la sottoscritt*, in qualità di rappresentante legale di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DELL'ORGANIZZAZIONE: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RECAPITI DELL'ORGANIZZAZIONE: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TELEFONO E CELLULARE: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INDIRIZZO DELL'ORGANIZZAZIONE/GRUPPO/PERSONA FISICA: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REFERENTE PER L'ALLEANZA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TELEFONO CELLULARE: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chiede di sottoscrivere l'Alleanza #daimuoviamoci!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allega: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statuto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ultimo bilancio sociale o relazione sintetica dell'attività svolte recentemente coerenti con le finalità dell’Alleanza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08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eventuale altra documentazione utile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richiesta di sottoscrizione dell’alleanza con la documentazione allegata, deve essere indirizzata a Comune di Trento- Servizio Attività Sociali all’indirizzo di posta elettronica 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servizio.welfare@pec.comune.trento.it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Comune provvederà a dare risposta dell’avvenuta ricezione della domanda e a organizzare e promuovere momenti pubblici di sottoscrizione per dare ampia visibilità al soggetto sottoscrivente e alla stessa Alleanza.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- Informativa sulla privacy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ervizio.welfare@pec.comune.trento.it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